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сёлкин-василий-сергеевич"/>
    <w:p>
      <w:pPr>
        <w:pStyle w:val="Heading3"/>
      </w:pPr>
      <w:r>
        <w:t xml:space="preserve">Весёлкин Василий Сергеевич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_local/Весёлкин%20Василий%20Сергеевич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Василий Сергеевич, участник Великой Отечественной войны, родственник Татьяны Сдвижковой, главного специалиста отдела экономики и финансов, родился 24 октября 1924 года.</w:t>
      </w:r>
    </w:p>
    <w:p>
      <w:pPr>
        <w:pStyle w:val="BodyText"/>
      </w:pPr>
      <w:r>
        <w:t xml:space="preserve">Свой боевой путь начал в сентябре 1942 года – стрелком в 105-м Западном стрелковом полку. В августе 1943-го года Василий стал помощником командира стрелкового взвода 16-го Гвардейского стрелкового полка. В октябре получил тяжелое ранение и после лечения вернулся в строй. В январе, в той же должности, он поступил в 286 стрелковый полк. Второе ранение настигло Сергея в марте 1944-го. Однако уже в мае он снова сражался с неприятелем, на сей раз как старшина 53 отдельного огнеметного батальона, а после – старшина стрелковой роты 310 Гвардейского стрелкового полка. Уже после войны, в июне 1946 года был назначен помощником командира стрелкового взвода 134 Стрелкового полка.</w:t>
      </w:r>
    </w:p>
    <w:p>
      <w:pPr>
        <w:pStyle w:val="BodyText"/>
      </w:pPr>
      <w:r>
        <w:t xml:space="preserve">Участвовал в боевых действиях в составе 2-го Украинского (с 1943 по 1945 гг.) и Забайкальского (1945) фронтов. С мая по октябрь 1945 года участвовал в боях на Дальнем Востоке. Демобилизован в запас 20 апреля 1947 года.</w:t>
      </w:r>
    </w:p>
    <w:p>
      <w:pPr>
        <w:pStyle w:val="BodyText"/>
      </w:pPr>
      <w:r>
        <w:t xml:space="preserve">Награжден Орденом Красной Звезды, медалями «За боевые заслуги», «За отвагу», «За победу над Германией», «За победу над Японией», «За взятие Будапешта» и «За освобождение Праги».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http://112.mos.ru/immortal-gender/detail/12371896.html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2025-08-04T11:23:39Z</dcterms:created>
  <dcterms:modified xsi:type="dcterms:W3CDTF">2025-08-04T11:23:39Z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